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51"/>
        <w:bidiVisual/>
        <w:tblW w:w="97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6953"/>
      </w:tblGrid>
      <w:tr w:rsidR="00C77D46" w:rsidRPr="00831901" w:rsidTr="00C77D46">
        <w:trPr>
          <w:trHeight w:val="731"/>
        </w:trPr>
        <w:tc>
          <w:tcPr>
            <w:tcW w:w="2750" w:type="dxa"/>
            <w:shd w:val="clear" w:color="auto" w:fill="D9D9D9"/>
          </w:tcPr>
          <w:p w:rsidR="00C77D46" w:rsidRPr="00C77D46" w:rsidRDefault="00C77D46" w:rsidP="00C77D46">
            <w:pPr>
              <w:spacing w:before="240" w:after="240" w:line="360" w:lineRule="auto"/>
              <w:jc w:val="both"/>
              <w:rPr>
                <w:b/>
                <w:bCs/>
                <w:sz w:val="32"/>
                <w:rtl/>
              </w:rPr>
            </w:pPr>
            <w:bookmarkStart w:id="0" w:name="_GoBack"/>
            <w:bookmarkEnd w:id="0"/>
            <w:r w:rsidRPr="00C77D46">
              <w:rPr>
                <w:b/>
                <w:bCs/>
                <w:sz w:val="32"/>
                <w:rtl/>
              </w:rPr>
              <w:t>חטיבה</w:t>
            </w:r>
            <w:r w:rsidRPr="00C77D46">
              <w:rPr>
                <w:rFonts w:hint="cs"/>
                <w:b/>
                <w:bCs/>
                <w:sz w:val="32"/>
                <w:rtl/>
              </w:rPr>
              <w:t xml:space="preserve"> בתכנית</w:t>
            </w:r>
          </w:p>
        </w:tc>
        <w:tc>
          <w:tcPr>
            <w:tcW w:w="6953" w:type="dxa"/>
            <w:shd w:val="clear" w:color="auto" w:fill="D9D9D9"/>
          </w:tcPr>
          <w:p w:rsidR="00C77D46" w:rsidRPr="00C77D46" w:rsidRDefault="00C77D46" w:rsidP="00C77D46">
            <w:pPr>
              <w:spacing w:before="240" w:line="360" w:lineRule="auto"/>
              <w:jc w:val="both"/>
              <w:rPr>
                <w:b/>
                <w:bCs/>
                <w:sz w:val="32"/>
                <w:rtl/>
              </w:rPr>
            </w:pPr>
            <w:r w:rsidRPr="00C77D46">
              <w:rPr>
                <w:b/>
                <w:bCs/>
                <w:sz w:val="32"/>
                <w:rtl/>
              </w:rPr>
              <w:t>שם הקורס</w:t>
            </w:r>
            <w:r w:rsidRPr="00C77D46">
              <w:rPr>
                <w:rFonts w:hint="cs"/>
                <w:b/>
                <w:bCs/>
                <w:sz w:val="32"/>
                <w:rtl/>
              </w:rPr>
              <w:t xml:space="preserve"> </w:t>
            </w:r>
            <w:r w:rsidRPr="00C77D46">
              <w:rPr>
                <w:b/>
                <w:bCs/>
                <w:sz w:val="32"/>
                <w:rtl/>
              </w:rPr>
              <w:t>–</w:t>
            </w:r>
            <w:r w:rsidRPr="00C77D46">
              <w:rPr>
                <w:rFonts w:hint="cs"/>
                <w:b/>
                <w:bCs/>
                <w:sz w:val="32"/>
                <w:rtl/>
              </w:rPr>
              <w:t xml:space="preserve"> קורסי חובה ובחירה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 w:val="restart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b/>
                <w:bCs/>
                <w:sz w:val="32"/>
                <w:rtl/>
              </w:rPr>
            </w:pPr>
            <w:r w:rsidRPr="00831901">
              <w:rPr>
                <w:rFonts w:hint="cs"/>
                <w:b/>
                <w:bCs/>
                <w:sz w:val="32"/>
                <w:rtl/>
              </w:rPr>
              <w:t>תשתית</w:t>
            </w:r>
            <w:r w:rsidRPr="00831901">
              <w:rPr>
                <w:b/>
                <w:bCs/>
                <w:sz w:val="32"/>
                <w:rtl/>
              </w:rPr>
              <w:t xml:space="preserve"> בחינוך </w:t>
            </w:r>
          </w:p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  <w:r w:rsidRPr="00831901">
              <w:rPr>
                <w:sz w:val="32"/>
                <w:rtl/>
              </w:rPr>
              <w:t xml:space="preserve">בדגש </w:t>
            </w:r>
            <w:r w:rsidRPr="00831901">
              <w:rPr>
                <w:rFonts w:hint="cs"/>
                <w:sz w:val="32"/>
                <w:rtl/>
              </w:rPr>
              <w:t>על</w:t>
            </w:r>
            <w:r w:rsidRPr="00831901">
              <w:rPr>
                <w:sz w:val="32"/>
                <w:rtl/>
              </w:rPr>
              <w:t xml:space="preserve"> </w:t>
            </w:r>
            <w:r w:rsidRPr="00831901">
              <w:rPr>
                <w:rFonts w:hint="cs"/>
                <w:sz w:val="32"/>
                <w:rtl/>
              </w:rPr>
              <w:t>תחומי</w:t>
            </w:r>
            <w:r w:rsidRPr="00831901">
              <w:rPr>
                <w:sz w:val="32"/>
                <w:rtl/>
              </w:rPr>
              <w:t xml:space="preserve"> </w:t>
            </w:r>
            <w:r w:rsidRPr="00831901">
              <w:rPr>
                <w:rFonts w:hint="cs"/>
                <w:sz w:val="32"/>
                <w:rtl/>
              </w:rPr>
              <w:t>התכנית</w:t>
            </w:r>
          </w:p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>[5 ש"ש ]</w:t>
            </w: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  <w:r w:rsidRPr="00831901">
              <w:rPr>
                <w:sz w:val="32"/>
                <w:rtl/>
              </w:rPr>
              <w:t>פיתוח חשיבה בסביבה לימודית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 xml:space="preserve">רב-תחומיות ודרכי הוראה רב-תחומית 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 xml:space="preserve">תכניות לימודים ותכניות חינוכיות - דרכי הערכה ובקרה 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>מחקר איכותני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b/>
                <w:bCs/>
                <w:sz w:val="32"/>
                <w:rtl/>
              </w:rPr>
            </w:pPr>
            <w:r w:rsidRPr="00831901">
              <w:rPr>
                <w:rFonts w:hint="cs"/>
                <w:b/>
                <w:bCs/>
                <w:sz w:val="32"/>
                <w:rtl/>
              </w:rPr>
              <w:t>המבט</w:t>
            </w:r>
            <w:r w:rsidRPr="00831901">
              <w:rPr>
                <w:b/>
                <w:bCs/>
                <w:sz w:val="32"/>
                <w:rtl/>
              </w:rPr>
              <w:t xml:space="preserve"> </w:t>
            </w:r>
            <w:r w:rsidRPr="00831901">
              <w:rPr>
                <w:rFonts w:hint="cs"/>
                <w:b/>
                <w:bCs/>
                <w:sz w:val="32"/>
                <w:rtl/>
              </w:rPr>
              <w:t>אל</w:t>
            </w:r>
            <w:r w:rsidRPr="00831901">
              <w:rPr>
                <w:b/>
                <w:bCs/>
                <w:sz w:val="32"/>
                <w:rtl/>
              </w:rPr>
              <w:t xml:space="preserve"> </w:t>
            </w:r>
            <w:r w:rsidRPr="00831901">
              <w:rPr>
                <w:rFonts w:hint="cs"/>
                <w:b/>
                <w:bCs/>
                <w:sz w:val="32"/>
                <w:rtl/>
              </w:rPr>
              <w:t>העבר</w:t>
            </w:r>
            <w:r w:rsidRPr="00831901">
              <w:rPr>
                <w:b/>
                <w:bCs/>
                <w:sz w:val="32"/>
                <w:rtl/>
              </w:rPr>
              <w:t xml:space="preserve"> </w:t>
            </w:r>
            <w:r w:rsidRPr="00831901">
              <w:rPr>
                <w:rFonts w:hint="cs"/>
                <w:sz w:val="32"/>
                <w:rtl/>
              </w:rPr>
              <w:t>קורסי</w:t>
            </w:r>
            <w:r w:rsidRPr="00831901">
              <w:rPr>
                <w:sz w:val="32"/>
                <w:rtl/>
              </w:rPr>
              <w:t xml:space="preserve"> </w:t>
            </w:r>
            <w:r w:rsidRPr="00831901">
              <w:rPr>
                <w:rFonts w:hint="cs"/>
                <w:sz w:val="32"/>
                <w:rtl/>
              </w:rPr>
              <w:t>יסוד</w:t>
            </w:r>
          </w:p>
          <w:p w:rsidR="00C77D46" w:rsidRPr="00831901" w:rsidRDefault="00C77D46" w:rsidP="00C77D46">
            <w:pPr>
              <w:spacing w:line="360" w:lineRule="auto"/>
              <w:rPr>
                <w:b/>
                <w:bCs/>
                <w:sz w:val="32"/>
                <w:rtl/>
              </w:rPr>
            </w:pPr>
          </w:p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>[5 ש"ש]</w:t>
            </w:r>
          </w:p>
        </w:tc>
        <w:tc>
          <w:tcPr>
            <w:tcW w:w="6953" w:type="dxa"/>
            <w:tcBorders>
              <w:top w:val="single" w:sz="4" w:space="0" w:color="auto"/>
            </w:tcBorders>
            <w:shd w:val="clear" w:color="auto" w:fill="auto"/>
          </w:tcPr>
          <w:p w:rsidR="00C77D46" w:rsidRPr="00831901" w:rsidRDefault="00C77D46" w:rsidP="00C77D46">
            <w:pPr>
              <w:tabs>
                <w:tab w:val="left" w:pos="706"/>
              </w:tabs>
              <w:spacing w:line="360" w:lineRule="auto"/>
              <w:jc w:val="both"/>
              <w:rPr>
                <w:sz w:val="32"/>
              </w:rPr>
            </w:pPr>
            <w:r w:rsidRPr="00831901">
              <w:rPr>
                <w:rFonts w:hint="cs"/>
                <w:sz w:val="32"/>
                <w:rtl/>
              </w:rPr>
              <w:t xml:space="preserve">זיכרון </w:t>
            </w:r>
            <w:r w:rsidRPr="00831901">
              <w:rPr>
                <w:sz w:val="32"/>
                <w:rtl/>
              </w:rPr>
              <w:t>–</w:t>
            </w:r>
            <w:r w:rsidRPr="00831901">
              <w:rPr>
                <w:rFonts w:hint="cs"/>
                <w:sz w:val="32"/>
                <w:rtl/>
              </w:rPr>
              <w:t xml:space="preserve"> מבוא 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tabs>
                <w:tab w:val="left" w:pos="706"/>
              </w:tabs>
              <w:spacing w:line="360" w:lineRule="auto"/>
              <w:rPr>
                <w:sz w:val="32"/>
              </w:rPr>
            </w:pPr>
            <w:r w:rsidRPr="00831901">
              <w:rPr>
                <w:rFonts w:hint="cs"/>
                <w:sz w:val="32"/>
                <w:rtl/>
              </w:rPr>
              <w:t>התבוננות חוקרת בעבר - היסטוריוגרפיה, נרטיב ו</w:t>
            </w:r>
            <w:r w:rsidRPr="00831901">
              <w:rPr>
                <w:sz w:val="32"/>
                <w:rtl/>
              </w:rPr>
              <w:t>מגדר</w:t>
            </w:r>
          </w:p>
        </w:tc>
      </w:tr>
      <w:tr w:rsidR="00C77D46" w:rsidRPr="00831901" w:rsidTr="00C77D46">
        <w:trPr>
          <w:trHeight w:val="289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 xml:space="preserve">חקר תהליכי זיכרון אישי וציבורי 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>זיכרון, תיעוד בעל פה והיישום בחינוך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  <w:rtl/>
              </w:rPr>
            </w:pPr>
            <w:r w:rsidRPr="00831901">
              <w:rPr>
                <w:sz w:val="32"/>
                <w:rtl/>
              </w:rPr>
              <w:t>לאום, לאומיות ו</w:t>
            </w:r>
            <w:r w:rsidRPr="00831901">
              <w:rPr>
                <w:rFonts w:hint="cs"/>
                <w:sz w:val="32"/>
                <w:rtl/>
              </w:rPr>
              <w:t>מורשת</w:t>
            </w:r>
            <w:r w:rsidRPr="00831901">
              <w:rPr>
                <w:sz w:val="32"/>
                <w:rtl/>
              </w:rPr>
              <w:t xml:space="preserve"> לאומי</w:t>
            </w:r>
            <w:r w:rsidRPr="00831901">
              <w:rPr>
                <w:rFonts w:hint="cs"/>
                <w:sz w:val="32"/>
                <w:rtl/>
              </w:rPr>
              <w:t>ת</w:t>
            </w:r>
            <w:r w:rsidRPr="00831901">
              <w:rPr>
                <w:sz w:val="32"/>
                <w:rtl/>
              </w:rPr>
              <w:t xml:space="preserve"> </w:t>
            </w:r>
            <w:r w:rsidRPr="00831901">
              <w:rPr>
                <w:rFonts w:hint="cs"/>
                <w:sz w:val="32"/>
                <w:rtl/>
              </w:rPr>
              <w:t xml:space="preserve"> </w:t>
            </w:r>
          </w:p>
        </w:tc>
      </w:tr>
      <w:tr w:rsidR="00C77D46" w:rsidRPr="00831901" w:rsidTr="00C77D46">
        <w:trPr>
          <w:trHeight w:val="328"/>
        </w:trPr>
        <w:tc>
          <w:tcPr>
            <w:tcW w:w="2750" w:type="dxa"/>
            <w:vMerge w:val="restart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  <w:r w:rsidRPr="00831901">
              <w:rPr>
                <w:rFonts w:hint="cs"/>
                <w:b/>
                <w:bCs/>
                <w:sz w:val="32"/>
                <w:rtl/>
              </w:rPr>
              <w:t>מבט</w:t>
            </w:r>
            <w:r w:rsidRPr="00831901">
              <w:rPr>
                <w:b/>
                <w:bCs/>
                <w:sz w:val="32"/>
                <w:rtl/>
              </w:rPr>
              <w:t xml:space="preserve"> </w:t>
            </w:r>
            <w:r w:rsidRPr="00831901">
              <w:rPr>
                <w:rFonts w:hint="cs"/>
                <w:b/>
                <w:bCs/>
                <w:sz w:val="32"/>
                <w:rtl/>
              </w:rPr>
              <w:t>רב</w:t>
            </w:r>
            <w:r w:rsidRPr="00831901">
              <w:rPr>
                <w:b/>
                <w:bCs/>
                <w:sz w:val="32"/>
                <w:rtl/>
              </w:rPr>
              <w:t xml:space="preserve">-תחומי </w:t>
            </w:r>
            <w:r w:rsidRPr="00831901">
              <w:rPr>
                <w:rFonts w:hint="cs"/>
                <w:b/>
                <w:bCs/>
                <w:sz w:val="32"/>
                <w:rtl/>
              </w:rPr>
              <w:t>אל</w:t>
            </w:r>
            <w:r w:rsidRPr="00831901">
              <w:rPr>
                <w:b/>
                <w:bCs/>
                <w:sz w:val="32"/>
                <w:rtl/>
              </w:rPr>
              <w:t xml:space="preserve"> </w:t>
            </w:r>
            <w:r w:rsidRPr="00831901">
              <w:rPr>
                <w:rFonts w:hint="cs"/>
                <w:b/>
                <w:bCs/>
                <w:sz w:val="32"/>
                <w:rtl/>
              </w:rPr>
              <w:t>העבר</w:t>
            </w:r>
            <w:r w:rsidRPr="00831901">
              <w:rPr>
                <w:rFonts w:hint="cs"/>
                <w:sz w:val="32"/>
                <w:rtl/>
              </w:rPr>
              <w:t xml:space="preserve"> </w:t>
            </w:r>
          </w:p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>[4 ש"ש]</w:t>
            </w: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</w:rPr>
            </w:pPr>
            <w:r w:rsidRPr="00831901">
              <w:rPr>
                <w:rFonts w:hint="cs"/>
                <w:sz w:val="32"/>
                <w:rtl/>
              </w:rPr>
              <w:t>יצירות ספרות ואמנות על המקרא</w:t>
            </w:r>
            <w:r w:rsidRPr="00831901">
              <w:rPr>
                <w:sz w:val="32"/>
                <w:rtl/>
              </w:rPr>
              <w:t xml:space="preserve"> 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 xml:space="preserve">ללמוד היסטוריה בקולנוע: </w:t>
            </w:r>
            <w:r w:rsidRPr="00831901">
              <w:rPr>
                <w:sz w:val="32"/>
                <w:rtl/>
              </w:rPr>
              <w:t xml:space="preserve">הסרט היהודי והישראלי 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</w:rPr>
            </w:pPr>
            <w:r w:rsidRPr="00831901">
              <w:rPr>
                <w:rFonts w:hint="cs"/>
                <w:sz w:val="32"/>
                <w:rtl/>
              </w:rPr>
              <w:t>הזמר העברי כסוכן זיכרון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>זיכרון, מורשת, חינוך - המבע האמנותי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 w:val="restart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b/>
                <w:bCs/>
                <w:sz w:val="32"/>
                <w:rtl/>
              </w:rPr>
            </w:pPr>
            <w:r w:rsidRPr="00831901">
              <w:rPr>
                <w:rFonts w:hint="cs"/>
                <w:b/>
                <w:bCs/>
                <w:sz w:val="32"/>
                <w:rtl/>
              </w:rPr>
              <w:t>זיכרון</w:t>
            </w:r>
            <w:r w:rsidRPr="00831901">
              <w:rPr>
                <w:b/>
                <w:bCs/>
                <w:sz w:val="32"/>
                <w:rtl/>
              </w:rPr>
              <w:t xml:space="preserve"> </w:t>
            </w:r>
            <w:r w:rsidRPr="00831901">
              <w:rPr>
                <w:rFonts w:hint="cs"/>
                <w:b/>
                <w:bCs/>
                <w:sz w:val="32"/>
                <w:rtl/>
              </w:rPr>
              <w:t>יהודי</w:t>
            </w:r>
            <w:r w:rsidRPr="00831901">
              <w:rPr>
                <w:b/>
                <w:bCs/>
                <w:sz w:val="32"/>
                <w:rtl/>
              </w:rPr>
              <w:t xml:space="preserve"> </w:t>
            </w:r>
            <w:r w:rsidRPr="00831901">
              <w:rPr>
                <w:rFonts w:hint="cs"/>
                <w:b/>
                <w:bCs/>
                <w:sz w:val="32"/>
                <w:rtl/>
              </w:rPr>
              <w:t>וישראלי</w:t>
            </w:r>
          </w:p>
          <w:p w:rsidR="00C77D46" w:rsidRPr="00831901" w:rsidRDefault="00C77D46" w:rsidP="00C77D46">
            <w:pPr>
              <w:spacing w:line="360" w:lineRule="auto"/>
              <w:rPr>
                <w:b/>
                <w:bCs/>
                <w:sz w:val="32"/>
                <w:rtl/>
              </w:rPr>
            </w:pPr>
          </w:p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>[7 ש"ש]</w:t>
            </w: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</w:rPr>
            </w:pPr>
            <w:r w:rsidRPr="00831901">
              <w:rPr>
                <w:rFonts w:hint="cs"/>
                <w:sz w:val="32"/>
                <w:rtl/>
              </w:rPr>
              <w:t>ה</w:t>
            </w:r>
            <w:r w:rsidRPr="00831901">
              <w:rPr>
                <w:sz w:val="32"/>
                <w:rtl/>
              </w:rPr>
              <w:t>זיכרון ביהדות: במקרא, ב</w:t>
            </w:r>
            <w:r w:rsidRPr="00831901">
              <w:rPr>
                <w:rFonts w:hint="cs"/>
                <w:sz w:val="32"/>
                <w:rtl/>
              </w:rPr>
              <w:t>ספרות חז"ל,</w:t>
            </w:r>
            <w:r w:rsidRPr="00831901">
              <w:rPr>
                <w:sz w:val="32"/>
                <w:rtl/>
              </w:rPr>
              <w:t xml:space="preserve"> במחשבת ישראל </w:t>
            </w:r>
            <w:r w:rsidRPr="00831901">
              <w:rPr>
                <w:rFonts w:hint="cs"/>
                <w:sz w:val="32"/>
                <w:rtl/>
              </w:rPr>
              <w:t>ובמנהג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</w:rPr>
            </w:pPr>
            <w:r w:rsidRPr="00831901">
              <w:rPr>
                <w:rFonts w:hint="cs"/>
                <w:sz w:val="32"/>
                <w:rtl/>
              </w:rPr>
              <w:t>העבר הציוני  והשלכותיו בחינוך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</w:rPr>
            </w:pPr>
            <w:r w:rsidRPr="00831901">
              <w:rPr>
                <w:rFonts w:hint="cs"/>
                <w:sz w:val="32"/>
                <w:rtl/>
              </w:rPr>
              <w:t>קהילות ישראל והתפוצות: היסטוריה וזיכרון</w:t>
            </w:r>
            <w:r w:rsidRPr="00831901">
              <w:rPr>
                <w:sz w:val="32"/>
                <w:rtl/>
              </w:rPr>
              <w:t xml:space="preserve"> 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  <w:rtl/>
              </w:rPr>
            </w:pPr>
            <w:r w:rsidRPr="00831901">
              <w:rPr>
                <w:sz w:val="32"/>
                <w:rtl/>
              </w:rPr>
              <w:t>זיכרון השואה היהודי, הישראלי והבינלאומי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>עיצוב זיכרון השואה באמצעות יצירות ספרות ואמנות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 xml:space="preserve">זיכרון במרחב: </w:t>
            </w:r>
            <w:r w:rsidRPr="00831901">
              <w:rPr>
                <w:sz w:val="32"/>
                <w:rtl/>
              </w:rPr>
              <w:t>אנדרטאות</w:t>
            </w:r>
            <w:r w:rsidRPr="00831901">
              <w:rPr>
                <w:rFonts w:hint="cs"/>
                <w:sz w:val="32"/>
                <w:rtl/>
              </w:rPr>
              <w:t>, מוזאונים,</w:t>
            </w:r>
            <w:r w:rsidRPr="00831901">
              <w:rPr>
                <w:sz w:val="32"/>
                <w:rtl/>
              </w:rPr>
              <w:t xml:space="preserve"> </w:t>
            </w:r>
            <w:r w:rsidRPr="00831901">
              <w:rPr>
                <w:rFonts w:hint="cs"/>
                <w:sz w:val="32"/>
                <w:rtl/>
              </w:rPr>
              <w:t>שמות מקומות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  <w:rtl/>
              </w:rPr>
            </w:pPr>
            <w:r w:rsidRPr="00831901">
              <w:rPr>
                <w:rFonts w:hint="cs"/>
                <w:sz w:val="32"/>
                <w:rtl/>
              </w:rPr>
              <w:t>ללמוד על הזמן באמצעות הזמן: מועדים וימי זיכרון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vMerge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</w:rPr>
            </w:pPr>
            <w:r w:rsidRPr="00831901">
              <w:rPr>
                <w:sz w:val="32"/>
                <w:rtl/>
              </w:rPr>
              <w:t>המאבק על הזיכרון בחברה הישראלית</w:t>
            </w:r>
            <w:r w:rsidRPr="00831901">
              <w:rPr>
                <w:rFonts w:hint="cs"/>
                <w:sz w:val="32"/>
                <w:rtl/>
              </w:rPr>
              <w:t xml:space="preserve"> לגווניה</w:t>
            </w:r>
            <w:r w:rsidRPr="00831901">
              <w:rPr>
                <w:sz w:val="32"/>
                <w:rtl/>
              </w:rPr>
              <w:t xml:space="preserve"> 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  <w:r w:rsidRPr="00831901">
              <w:rPr>
                <w:rFonts w:hint="cs"/>
                <w:b/>
                <w:bCs/>
                <w:sz w:val="32"/>
                <w:rtl/>
              </w:rPr>
              <w:t>פרויקט</w:t>
            </w:r>
            <w:r w:rsidRPr="00831901">
              <w:rPr>
                <w:b/>
                <w:bCs/>
                <w:sz w:val="32"/>
                <w:rtl/>
              </w:rPr>
              <w:t xml:space="preserve"> </w:t>
            </w:r>
            <w:r w:rsidRPr="00831901">
              <w:rPr>
                <w:rFonts w:hint="cs"/>
                <w:b/>
                <w:bCs/>
                <w:sz w:val="32"/>
                <w:rtl/>
              </w:rPr>
              <w:t>גמר</w:t>
            </w:r>
            <w:r w:rsidRPr="00831901">
              <w:rPr>
                <w:rFonts w:hint="cs"/>
                <w:sz w:val="32"/>
                <w:rtl/>
              </w:rPr>
              <w:t xml:space="preserve"> [2 ש"ש]</w:t>
            </w: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</w:rPr>
            </w:pPr>
            <w:r w:rsidRPr="00831901">
              <w:rPr>
                <w:rFonts w:hint="cs"/>
                <w:sz w:val="32"/>
                <w:rtl/>
              </w:rPr>
              <w:t>הנחלת העבר במערכות החינוכיות - סדנה להכנת פרויקט הגמר</w:t>
            </w:r>
            <w:r w:rsidRPr="00831901">
              <w:rPr>
                <w:sz w:val="32"/>
                <w:rtl/>
              </w:rPr>
              <w:t xml:space="preserve">  </w:t>
            </w:r>
          </w:p>
        </w:tc>
      </w:tr>
      <w:tr w:rsidR="00C77D46" w:rsidRPr="00831901" w:rsidTr="00C77D46">
        <w:trPr>
          <w:trHeight w:val="143"/>
        </w:trPr>
        <w:tc>
          <w:tcPr>
            <w:tcW w:w="2750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rPr>
                <w:sz w:val="32"/>
                <w:rtl/>
              </w:rPr>
            </w:pPr>
            <w:r w:rsidRPr="00831901">
              <w:rPr>
                <w:rFonts w:hint="cs"/>
                <w:b/>
                <w:bCs/>
                <w:sz w:val="32"/>
                <w:rtl/>
              </w:rPr>
              <w:t>סה</w:t>
            </w:r>
            <w:r w:rsidRPr="00831901">
              <w:rPr>
                <w:b/>
                <w:bCs/>
                <w:sz w:val="32"/>
                <w:rtl/>
              </w:rPr>
              <w:t>"כ</w:t>
            </w:r>
            <w:r w:rsidRPr="00831901">
              <w:rPr>
                <w:rFonts w:hint="cs"/>
                <w:sz w:val="32"/>
                <w:rtl/>
              </w:rPr>
              <w:t xml:space="preserve"> 23 ש"ש</w:t>
            </w:r>
          </w:p>
        </w:tc>
        <w:tc>
          <w:tcPr>
            <w:tcW w:w="6953" w:type="dxa"/>
            <w:shd w:val="clear" w:color="auto" w:fill="auto"/>
          </w:tcPr>
          <w:p w:rsidR="00C77D46" w:rsidRPr="00831901" w:rsidRDefault="00C77D46" w:rsidP="00C77D46">
            <w:pPr>
              <w:spacing w:line="360" w:lineRule="auto"/>
              <w:jc w:val="both"/>
              <w:rPr>
                <w:sz w:val="32"/>
                <w:rtl/>
              </w:rPr>
            </w:pPr>
          </w:p>
        </w:tc>
      </w:tr>
    </w:tbl>
    <w:p w:rsidR="009908A1" w:rsidRPr="00136CBD" w:rsidRDefault="00B810B6" w:rsidP="009908A1">
      <w:pPr>
        <w:pStyle w:val="a7"/>
        <w:rPr>
          <w:color w:val="00999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C48A60" wp14:editId="75FD4CA7">
            <wp:simplePos x="0" y="0"/>
            <wp:positionH relativeFrom="column">
              <wp:posOffset>1805</wp:posOffset>
            </wp:positionH>
            <wp:positionV relativeFrom="paragraph">
              <wp:posOffset>-251194</wp:posOffset>
            </wp:positionV>
            <wp:extent cx="1616808" cy="1179095"/>
            <wp:effectExtent l="0" t="0" r="2540" b="2540"/>
            <wp:wrapNone/>
            <wp:docPr id="6" name="תמונה 6" descr="לוגו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49" cy="1169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8A1" w:rsidRPr="00136CBD" w:rsidRDefault="009908A1" w:rsidP="009908A1">
      <w:pPr>
        <w:rPr>
          <w:color w:val="009999"/>
          <w:szCs w:val="22"/>
          <w:rtl/>
        </w:rPr>
      </w:pPr>
    </w:p>
    <w:p w:rsidR="009908A1" w:rsidRDefault="009908A1" w:rsidP="009908A1">
      <w:pPr>
        <w:jc w:val="center"/>
        <w:rPr>
          <w:color w:val="009999"/>
          <w:szCs w:val="22"/>
          <w:rtl/>
        </w:rPr>
      </w:pPr>
    </w:p>
    <w:p w:rsidR="0072234D" w:rsidRDefault="0072234D" w:rsidP="009908A1">
      <w:pPr>
        <w:jc w:val="center"/>
        <w:rPr>
          <w:color w:val="009999"/>
          <w:szCs w:val="22"/>
          <w:rtl/>
        </w:rPr>
      </w:pPr>
    </w:p>
    <w:p w:rsidR="0072234D" w:rsidRDefault="0072234D" w:rsidP="009908A1">
      <w:pPr>
        <w:jc w:val="center"/>
        <w:rPr>
          <w:color w:val="009999"/>
          <w:szCs w:val="22"/>
          <w:rtl/>
        </w:rPr>
      </w:pPr>
    </w:p>
    <w:p w:rsidR="0072234D" w:rsidRPr="00136CBD" w:rsidRDefault="0072234D" w:rsidP="009908A1">
      <w:pPr>
        <w:jc w:val="center"/>
        <w:rPr>
          <w:color w:val="009999"/>
          <w:szCs w:val="22"/>
          <w:rtl/>
        </w:rPr>
      </w:pPr>
    </w:p>
    <w:p w:rsidR="009908A1" w:rsidRDefault="009908A1" w:rsidP="009908A1">
      <w:pPr>
        <w:jc w:val="center"/>
        <w:rPr>
          <w:color w:val="0099CC"/>
          <w:sz w:val="20"/>
          <w:szCs w:val="20"/>
          <w:rtl/>
        </w:rPr>
      </w:pPr>
    </w:p>
    <w:p w:rsidR="009908A1" w:rsidRPr="00C03A45" w:rsidRDefault="009908A1" w:rsidP="009908A1">
      <w:pPr>
        <w:jc w:val="center"/>
        <w:rPr>
          <w:color w:val="0099CC"/>
          <w:sz w:val="20"/>
          <w:szCs w:val="20"/>
          <w:u w:val="single"/>
          <w:rtl/>
        </w:rPr>
      </w:pPr>
    </w:p>
    <w:p w:rsidR="00C77D46" w:rsidRPr="00C77D46" w:rsidRDefault="00C77D46" w:rsidP="00C77D46">
      <w:pPr>
        <w:spacing w:line="276" w:lineRule="auto"/>
        <w:jc w:val="center"/>
        <w:rPr>
          <w:b/>
          <w:bCs/>
          <w:color w:val="215868" w:themeColor="accent5" w:themeShade="80"/>
          <w:sz w:val="24"/>
          <w:u w:val="single"/>
          <w:rtl/>
        </w:rPr>
      </w:pPr>
      <w:r w:rsidRPr="00C77D46">
        <w:rPr>
          <w:rFonts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תכנית הלימודים לתואר שני </w:t>
      </w:r>
      <w:r w:rsidRPr="00C77D46">
        <w:rPr>
          <w:rFonts w:asciiTheme="minorBidi" w:hAnsiTheme="minorBidi" w:cstheme="minorBidi"/>
          <w:b/>
          <w:bCs/>
          <w:color w:val="215868" w:themeColor="accent5" w:themeShade="80"/>
          <w:sz w:val="32"/>
          <w:szCs w:val="32"/>
          <w:u w:val="single"/>
        </w:rPr>
        <w:t>M.Ed)</w:t>
      </w:r>
      <w:r w:rsidRPr="00C77D46">
        <w:rPr>
          <w:rFonts w:asciiTheme="minorBidi" w:hAnsiTheme="minorBidi" w:cstheme="minorBidi"/>
          <w:b/>
          <w:bCs/>
          <w:color w:val="215868" w:themeColor="accent5" w:themeShade="80"/>
          <w:sz w:val="32"/>
          <w:szCs w:val="32"/>
          <w:u w:val="single"/>
          <w:rtl/>
        </w:rPr>
        <w:t xml:space="preserve">) </w:t>
      </w:r>
      <w:r w:rsidRPr="00C77D46">
        <w:rPr>
          <w:rFonts w:hint="cs"/>
          <w:b/>
          <w:bCs/>
          <w:color w:val="215868" w:themeColor="accent5" w:themeShade="80"/>
          <w:sz w:val="32"/>
          <w:szCs w:val="32"/>
          <w:u w:val="single"/>
          <w:rtl/>
        </w:rPr>
        <w:t>בזיכרון, מורשת ישראל וחינוך</w:t>
      </w:r>
    </w:p>
    <w:sectPr w:rsidR="00C77D46" w:rsidRPr="00C77D46" w:rsidSect="00426A99">
      <w:footerReference w:type="default" r:id="rId10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9D" w:rsidRDefault="00E2279D" w:rsidP="00906A41">
      <w:r>
        <w:separator/>
      </w:r>
    </w:p>
  </w:endnote>
  <w:endnote w:type="continuationSeparator" w:id="0">
    <w:p w:rsidR="00E2279D" w:rsidRDefault="00E2279D" w:rsidP="0090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4D" w:rsidRDefault="0072234D" w:rsidP="0072234D">
    <w:pPr>
      <w:jc w:val="center"/>
      <w:rPr>
        <w:color w:val="0099CC"/>
        <w:sz w:val="20"/>
        <w:szCs w:val="20"/>
        <w:rtl/>
      </w:rPr>
    </w:pPr>
    <w:r>
      <w:rPr>
        <w:rFonts w:hint="cs"/>
        <w:noProof/>
        <w:color w:val="0099CC"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74227" wp14:editId="1E01BB38">
              <wp:simplePos x="0" y="0"/>
              <wp:positionH relativeFrom="column">
                <wp:posOffset>130700</wp:posOffset>
              </wp:positionH>
              <wp:positionV relativeFrom="paragraph">
                <wp:posOffset>91440</wp:posOffset>
              </wp:positionV>
              <wp:extent cx="5852160" cy="0"/>
              <wp:effectExtent l="0" t="0" r="15240" b="19050"/>
              <wp:wrapNone/>
              <wp:docPr id="1" name="מחבר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52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מחבר ישר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7.2pt" to="471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" strokecolor="#066" strokeweight="1.5pt"/>
          </w:pict>
        </mc:Fallback>
      </mc:AlternateContent>
    </w:r>
  </w:p>
  <w:p w:rsidR="0072234D" w:rsidRDefault="0072234D" w:rsidP="0072234D">
    <w:pPr>
      <w:jc w:val="center"/>
      <w:rPr>
        <w:color w:val="0099CC"/>
        <w:sz w:val="20"/>
        <w:szCs w:val="20"/>
        <w:rtl/>
      </w:rPr>
    </w:pPr>
  </w:p>
  <w:p w:rsidR="0072234D" w:rsidRPr="0072234D" w:rsidRDefault="0072234D" w:rsidP="0072234D">
    <w:pPr>
      <w:jc w:val="center"/>
      <w:rPr>
        <w:sz w:val="8"/>
        <w:szCs w:val="2"/>
      </w:rPr>
    </w:pPr>
    <w:r w:rsidRPr="009908A1">
      <w:rPr>
        <w:rFonts w:asciiTheme="majorBidi" w:hAnsiTheme="majorBidi" w:cstheme="majorBidi"/>
        <w:color w:val="006666"/>
        <w:sz w:val="20"/>
        <w:szCs w:val="20"/>
        <w:rtl/>
      </w:rPr>
      <w:t xml:space="preserve">רח' בן יפונה 17 ת.ד. 10263 ירושלים 911201  טל. 02-6717744 פקס. 02-6738660  </w:t>
    </w:r>
    <w:r>
      <w:rPr>
        <w:rFonts w:asciiTheme="majorBidi" w:hAnsiTheme="majorBidi" w:cstheme="majorBidi"/>
        <w:color w:val="006666"/>
        <w:sz w:val="20"/>
        <w:szCs w:val="20"/>
      </w:rPr>
      <w:t>www</w:t>
    </w:r>
    <w:r w:rsidRPr="009908A1">
      <w:rPr>
        <w:rFonts w:asciiTheme="majorBidi" w:hAnsiTheme="majorBidi" w:cstheme="majorBidi"/>
        <w:color w:val="006666"/>
        <w:sz w:val="20"/>
        <w:szCs w:val="20"/>
      </w:rPr>
      <w:t>.efrata.emuna-efrata.ac.il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9D" w:rsidRDefault="00E2279D" w:rsidP="00906A41">
      <w:r>
        <w:separator/>
      </w:r>
    </w:p>
  </w:footnote>
  <w:footnote w:type="continuationSeparator" w:id="0">
    <w:p w:rsidR="00E2279D" w:rsidRDefault="00E2279D" w:rsidP="0090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3A"/>
    <w:multiLevelType w:val="hybridMultilevel"/>
    <w:tmpl w:val="64686E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6D7EEF"/>
    <w:multiLevelType w:val="hybridMultilevel"/>
    <w:tmpl w:val="F8708B84"/>
    <w:lvl w:ilvl="0" w:tplc="DA2419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786D"/>
    <w:multiLevelType w:val="hybridMultilevel"/>
    <w:tmpl w:val="A18A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E4652"/>
    <w:multiLevelType w:val="hybridMultilevel"/>
    <w:tmpl w:val="DAC0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E0168"/>
    <w:multiLevelType w:val="hybridMultilevel"/>
    <w:tmpl w:val="F028BE56"/>
    <w:lvl w:ilvl="0" w:tplc="433A7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4601"/>
    <w:multiLevelType w:val="hybridMultilevel"/>
    <w:tmpl w:val="6918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31827"/>
    <w:multiLevelType w:val="hybridMultilevel"/>
    <w:tmpl w:val="785AAB86"/>
    <w:lvl w:ilvl="0" w:tplc="0409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6"/>
    <w:rsid w:val="00001C22"/>
    <w:rsid w:val="0000684A"/>
    <w:rsid w:val="000078B0"/>
    <w:rsid w:val="00017F6F"/>
    <w:rsid w:val="00046285"/>
    <w:rsid w:val="00054946"/>
    <w:rsid w:val="0006609C"/>
    <w:rsid w:val="00067B12"/>
    <w:rsid w:val="00087963"/>
    <w:rsid w:val="00094964"/>
    <w:rsid w:val="000B143C"/>
    <w:rsid w:val="000C02B0"/>
    <w:rsid w:val="000C2FFD"/>
    <w:rsid w:val="000D4524"/>
    <w:rsid w:val="000F6058"/>
    <w:rsid w:val="00123B25"/>
    <w:rsid w:val="00142601"/>
    <w:rsid w:val="00152630"/>
    <w:rsid w:val="00154967"/>
    <w:rsid w:val="00160AFF"/>
    <w:rsid w:val="001878D4"/>
    <w:rsid w:val="001A43C6"/>
    <w:rsid w:val="001B6B38"/>
    <w:rsid w:val="001C0391"/>
    <w:rsid w:val="001C1149"/>
    <w:rsid w:val="001C2E10"/>
    <w:rsid w:val="001C3781"/>
    <w:rsid w:val="001D52B5"/>
    <w:rsid w:val="00201DF7"/>
    <w:rsid w:val="00202740"/>
    <w:rsid w:val="002160A9"/>
    <w:rsid w:val="002200AF"/>
    <w:rsid w:val="00236772"/>
    <w:rsid w:val="00240EE3"/>
    <w:rsid w:val="00252709"/>
    <w:rsid w:val="00252F95"/>
    <w:rsid w:val="00274437"/>
    <w:rsid w:val="00276AB9"/>
    <w:rsid w:val="00280976"/>
    <w:rsid w:val="002823D8"/>
    <w:rsid w:val="002A2894"/>
    <w:rsid w:val="002B61E3"/>
    <w:rsid w:val="002B7DC8"/>
    <w:rsid w:val="002C2155"/>
    <w:rsid w:val="002E0643"/>
    <w:rsid w:val="002F0C09"/>
    <w:rsid w:val="002F7E30"/>
    <w:rsid w:val="003038A1"/>
    <w:rsid w:val="00313D0A"/>
    <w:rsid w:val="003149DE"/>
    <w:rsid w:val="003164DD"/>
    <w:rsid w:val="003211BB"/>
    <w:rsid w:val="003231B8"/>
    <w:rsid w:val="00334C02"/>
    <w:rsid w:val="0033556B"/>
    <w:rsid w:val="00356603"/>
    <w:rsid w:val="0038234F"/>
    <w:rsid w:val="0038270F"/>
    <w:rsid w:val="003955D8"/>
    <w:rsid w:val="003B0366"/>
    <w:rsid w:val="003C1B74"/>
    <w:rsid w:val="003D34B3"/>
    <w:rsid w:val="003D5A1E"/>
    <w:rsid w:val="003D659D"/>
    <w:rsid w:val="003D6EAE"/>
    <w:rsid w:val="003F07DB"/>
    <w:rsid w:val="003F0C32"/>
    <w:rsid w:val="003F1676"/>
    <w:rsid w:val="003F6E65"/>
    <w:rsid w:val="00405EA3"/>
    <w:rsid w:val="00407AD0"/>
    <w:rsid w:val="00412760"/>
    <w:rsid w:val="00426A99"/>
    <w:rsid w:val="00427282"/>
    <w:rsid w:val="0043159A"/>
    <w:rsid w:val="00433EC4"/>
    <w:rsid w:val="0043708F"/>
    <w:rsid w:val="004404F1"/>
    <w:rsid w:val="00451AE4"/>
    <w:rsid w:val="00494B22"/>
    <w:rsid w:val="004A004C"/>
    <w:rsid w:val="004A5681"/>
    <w:rsid w:val="004D4DF6"/>
    <w:rsid w:val="004E1CBC"/>
    <w:rsid w:val="00512877"/>
    <w:rsid w:val="00521E2D"/>
    <w:rsid w:val="0052384D"/>
    <w:rsid w:val="00561DEC"/>
    <w:rsid w:val="005628DE"/>
    <w:rsid w:val="0058510D"/>
    <w:rsid w:val="00590E79"/>
    <w:rsid w:val="00591B3D"/>
    <w:rsid w:val="00595A71"/>
    <w:rsid w:val="005A0EB9"/>
    <w:rsid w:val="005A4E44"/>
    <w:rsid w:val="005C3436"/>
    <w:rsid w:val="005D670F"/>
    <w:rsid w:val="005E1D90"/>
    <w:rsid w:val="005E39E3"/>
    <w:rsid w:val="005F3057"/>
    <w:rsid w:val="00613BC7"/>
    <w:rsid w:val="006174EB"/>
    <w:rsid w:val="00662C6E"/>
    <w:rsid w:val="006B7EF9"/>
    <w:rsid w:val="006F7751"/>
    <w:rsid w:val="00711ADD"/>
    <w:rsid w:val="0072234D"/>
    <w:rsid w:val="00723863"/>
    <w:rsid w:val="00743D01"/>
    <w:rsid w:val="00752F4F"/>
    <w:rsid w:val="00757E1A"/>
    <w:rsid w:val="007B2A21"/>
    <w:rsid w:val="007B59FA"/>
    <w:rsid w:val="007C1954"/>
    <w:rsid w:val="007D35B6"/>
    <w:rsid w:val="007E114F"/>
    <w:rsid w:val="00801C2D"/>
    <w:rsid w:val="00806675"/>
    <w:rsid w:val="008261C7"/>
    <w:rsid w:val="0082777E"/>
    <w:rsid w:val="00827CB8"/>
    <w:rsid w:val="00830B3F"/>
    <w:rsid w:val="008579DB"/>
    <w:rsid w:val="00860B2F"/>
    <w:rsid w:val="0088022B"/>
    <w:rsid w:val="008C13F1"/>
    <w:rsid w:val="008C6483"/>
    <w:rsid w:val="008E7B5F"/>
    <w:rsid w:val="008F05D1"/>
    <w:rsid w:val="008F566F"/>
    <w:rsid w:val="00906A41"/>
    <w:rsid w:val="00917180"/>
    <w:rsid w:val="00927DA1"/>
    <w:rsid w:val="00951F2A"/>
    <w:rsid w:val="00972202"/>
    <w:rsid w:val="00975381"/>
    <w:rsid w:val="00980A3C"/>
    <w:rsid w:val="009855DF"/>
    <w:rsid w:val="00985B4F"/>
    <w:rsid w:val="009908A1"/>
    <w:rsid w:val="009933A2"/>
    <w:rsid w:val="00994AF3"/>
    <w:rsid w:val="009B361F"/>
    <w:rsid w:val="009C4482"/>
    <w:rsid w:val="009C757F"/>
    <w:rsid w:val="009D3072"/>
    <w:rsid w:val="009D3F11"/>
    <w:rsid w:val="009D6673"/>
    <w:rsid w:val="009F6C21"/>
    <w:rsid w:val="00A024E2"/>
    <w:rsid w:val="00A10917"/>
    <w:rsid w:val="00A12B88"/>
    <w:rsid w:val="00A17967"/>
    <w:rsid w:val="00A3220A"/>
    <w:rsid w:val="00A500B9"/>
    <w:rsid w:val="00A55FA1"/>
    <w:rsid w:val="00A707F7"/>
    <w:rsid w:val="00AA665A"/>
    <w:rsid w:val="00AA74D8"/>
    <w:rsid w:val="00B138AA"/>
    <w:rsid w:val="00B810B6"/>
    <w:rsid w:val="00B85DD8"/>
    <w:rsid w:val="00BA1746"/>
    <w:rsid w:val="00BB3A50"/>
    <w:rsid w:val="00BC63BA"/>
    <w:rsid w:val="00BC7C2B"/>
    <w:rsid w:val="00BD7E3F"/>
    <w:rsid w:val="00BE1B4D"/>
    <w:rsid w:val="00BE3E65"/>
    <w:rsid w:val="00C03A45"/>
    <w:rsid w:val="00C05237"/>
    <w:rsid w:val="00C35076"/>
    <w:rsid w:val="00C36CD3"/>
    <w:rsid w:val="00C45D98"/>
    <w:rsid w:val="00C56ED7"/>
    <w:rsid w:val="00C61DBC"/>
    <w:rsid w:val="00C6407B"/>
    <w:rsid w:val="00C77D46"/>
    <w:rsid w:val="00C82725"/>
    <w:rsid w:val="00C82A9C"/>
    <w:rsid w:val="00C85483"/>
    <w:rsid w:val="00CA08F5"/>
    <w:rsid w:val="00CC339E"/>
    <w:rsid w:val="00CD5D4C"/>
    <w:rsid w:val="00CE3504"/>
    <w:rsid w:val="00CF06F6"/>
    <w:rsid w:val="00D32873"/>
    <w:rsid w:val="00D512D5"/>
    <w:rsid w:val="00D52CFF"/>
    <w:rsid w:val="00D63B9D"/>
    <w:rsid w:val="00D63DF7"/>
    <w:rsid w:val="00D70F7E"/>
    <w:rsid w:val="00D80E59"/>
    <w:rsid w:val="00D8498A"/>
    <w:rsid w:val="00D92307"/>
    <w:rsid w:val="00D948EF"/>
    <w:rsid w:val="00DA5557"/>
    <w:rsid w:val="00DA7405"/>
    <w:rsid w:val="00DD28DD"/>
    <w:rsid w:val="00E2279D"/>
    <w:rsid w:val="00E412DF"/>
    <w:rsid w:val="00E47911"/>
    <w:rsid w:val="00E50C0D"/>
    <w:rsid w:val="00E86BF7"/>
    <w:rsid w:val="00E9146D"/>
    <w:rsid w:val="00EA11A5"/>
    <w:rsid w:val="00EA7C91"/>
    <w:rsid w:val="00ED0541"/>
    <w:rsid w:val="00ED083D"/>
    <w:rsid w:val="00F1014F"/>
    <w:rsid w:val="00F2644A"/>
    <w:rsid w:val="00F3120C"/>
    <w:rsid w:val="00F418FA"/>
    <w:rsid w:val="00F50C5E"/>
    <w:rsid w:val="00F60913"/>
    <w:rsid w:val="00F652C6"/>
    <w:rsid w:val="00F67710"/>
    <w:rsid w:val="00F77A8C"/>
    <w:rsid w:val="00F8177E"/>
    <w:rsid w:val="00FA76E1"/>
    <w:rsid w:val="00F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906A41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906A41"/>
    <w:rPr>
      <w:sz w:val="22"/>
      <w:szCs w:val="24"/>
    </w:rPr>
  </w:style>
  <w:style w:type="character" w:styleId="Hyperlink">
    <w:name w:val="Hyperlink"/>
    <w:uiPriority w:val="99"/>
    <w:unhideWhenUsed/>
    <w:rsid w:val="00D70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906A41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906A41"/>
    <w:rPr>
      <w:sz w:val="22"/>
      <w:szCs w:val="24"/>
    </w:rPr>
  </w:style>
  <w:style w:type="character" w:styleId="Hyperlink">
    <w:name w:val="Hyperlink"/>
    <w:uiPriority w:val="99"/>
    <w:unhideWhenUsed/>
    <w:rsid w:val="00D70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%20SHEVAH\Desktop\&#1500;&#1493;&#1490;&#1493;%20&#1513;&#1504;&#1493;&#1514;%20&#1492;-90%20&#1488;&#1508;&#1512;&#1514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912A-36E7-4A60-9D7A-0473AE69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שנות ה-90 אפרתה</Template>
  <TotalTime>1</TotalTime>
  <Pages>1</Pages>
  <Words>191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EFRATA_College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Shevah Mazuz</dc:creator>
  <cp:lastModifiedBy>Meytal</cp:lastModifiedBy>
  <cp:revision>2</cp:revision>
  <cp:lastPrinted>2016-06-16T13:05:00Z</cp:lastPrinted>
  <dcterms:created xsi:type="dcterms:W3CDTF">2016-06-23T09:06:00Z</dcterms:created>
  <dcterms:modified xsi:type="dcterms:W3CDTF">2016-06-23T09:06:00Z</dcterms:modified>
</cp:coreProperties>
</file>