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1508A" w14:textId="77777777" w:rsidR="003C1C29" w:rsidRDefault="003C1C29" w:rsidP="003C1C29">
      <w:pPr>
        <w:pStyle w:val="a3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פרסומים מדעיים</w:t>
      </w:r>
    </w:p>
    <w:p w14:paraId="169B88C4" w14:textId="77777777" w:rsidR="003C1C29" w:rsidRDefault="003C1C29" w:rsidP="003C1C29">
      <w:pPr>
        <w:ind w:left="281" w:hanging="281"/>
        <w:rPr>
          <w:b/>
          <w:bCs/>
          <w:sz w:val="28"/>
          <w:szCs w:val="28"/>
          <w:rtl/>
        </w:rPr>
      </w:pPr>
      <w:r w:rsidRPr="00E04FF5">
        <w:rPr>
          <w:rFonts w:hint="cs"/>
          <w:b/>
          <w:bCs/>
          <w:sz w:val="28"/>
          <w:szCs w:val="28"/>
          <w:rtl/>
        </w:rPr>
        <w:t>מאמרים</w:t>
      </w:r>
    </w:p>
    <w:p w14:paraId="67DA7761" w14:textId="77777777" w:rsidR="003C1C29" w:rsidRPr="00754056" w:rsidRDefault="003C1C29" w:rsidP="003C1C29">
      <w:pPr>
        <w:bidi w:val="0"/>
        <w:ind w:left="566" w:hanging="566"/>
        <w:rPr>
          <w:rFonts w:ascii="David" w:hAnsi="David"/>
          <w:bCs/>
          <w:color w:val="000000"/>
          <w:kern w:val="36"/>
          <w:sz w:val="24"/>
        </w:rPr>
      </w:pPr>
      <w:r w:rsidRPr="00754056">
        <w:rPr>
          <w:rFonts w:ascii="David" w:hAnsi="David"/>
          <w:bCs/>
          <w:color w:val="000000"/>
          <w:kern w:val="36"/>
          <w:sz w:val="24"/>
          <w:lang w:val="en-GB"/>
        </w:rPr>
        <w:t>Kahana (Laor) M., "Targum Jonathan to the Prophets and the Masoretic Cantillations</w:t>
      </w:r>
      <w:r w:rsidRPr="00754056">
        <w:rPr>
          <w:rFonts w:ascii="David" w:hAnsi="David"/>
          <w:bCs/>
          <w:color w:val="000000"/>
          <w:sz w:val="24"/>
          <w:lang w:val="en-GB"/>
        </w:rPr>
        <w:t>"</w:t>
      </w:r>
      <w:r w:rsidRPr="00754056">
        <w:rPr>
          <w:rFonts w:ascii="David" w:hAnsi="David"/>
          <w:bCs/>
          <w:color w:val="000000"/>
          <w:sz w:val="24"/>
        </w:rPr>
        <w:t xml:space="preserve">, </w:t>
      </w:r>
      <w:r w:rsidRPr="00754056">
        <w:rPr>
          <w:rFonts w:ascii="David" w:hAnsi="David"/>
          <w:bCs/>
          <w:i/>
          <w:iCs/>
          <w:color w:val="000000"/>
          <w:kern w:val="36"/>
          <w:sz w:val="24"/>
          <w:lang w:val="en-GB"/>
        </w:rPr>
        <w:t>Aramaic Studies</w:t>
      </w:r>
      <w:r w:rsidRPr="00754056">
        <w:rPr>
          <w:rFonts w:ascii="David" w:hAnsi="David"/>
          <w:bCs/>
          <w:color w:val="000000"/>
          <w:kern w:val="36"/>
          <w:sz w:val="24"/>
        </w:rPr>
        <w:t xml:space="preserve"> 19.1 (2021) pp. 54-68</w:t>
      </w:r>
    </w:p>
    <w:p w14:paraId="4322BC93" w14:textId="77777777" w:rsidR="003C1C29" w:rsidRPr="00754056" w:rsidRDefault="003C1C29" w:rsidP="003C1C29">
      <w:pPr>
        <w:ind w:left="566" w:hanging="566"/>
        <w:rPr>
          <w:rFonts w:ascii="David" w:hAnsi="David"/>
          <w:sz w:val="24"/>
        </w:rPr>
      </w:pPr>
      <w:r w:rsidRPr="00754056">
        <w:rPr>
          <w:rFonts w:ascii="David" w:hAnsi="David"/>
          <w:sz w:val="24"/>
          <w:rtl/>
        </w:rPr>
        <w:t xml:space="preserve">כהנא (לאור) מ', "היבטים תחביריים וסגנוניים המשתקפים ביחס לה' בתרגום יונתן לנביאים", </w:t>
      </w:r>
      <w:r w:rsidRPr="00754056">
        <w:rPr>
          <w:rFonts w:ascii="David" w:hAnsi="David"/>
          <w:b/>
          <w:bCs/>
          <w:sz w:val="24"/>
          <w:rtl/>
        </w:rPr>
        <w:t>מחקרים בלשון</w:t>
      </w:r>
      <w:r w:rsidRPr="00754056">
        <w:rPr>
          <w:rFonts w:ascii="David" w:hAnsi="David"/>
          <w:sz w:val="24"/>
          <w:rtl/>
        </w:rPr>
        <w:t xml:space="preserve"> יט, תשפ"א, עמ' 151- 168</w:t>
      </w:r>
    </w:p>
    <w:p w14:paraId="26A9224E" w14:textId="77777777" w:rsidR="003C1C29" w:rsidRPr="00754056" w:rsidRDefault="003C1C29" w:rsidP="003C1C29">
      <w:pPr>
        <w:ind w:left="566" w:hanging="566"/>
        <w:rPr>
          <w:rFonts w:ascii="David" w:hAnsi="David"/>
          <w:sz w:val="24"/>
          <w:rtl/>
        </w:rPr>
      </w:pPr>
      <w:r w:rsidRPr="00754056">
        <w:rPr>
          <w:rFonts w:ascii="David" w:hAnsi="David"/>
          <w:sz w:val="24"/>
          <w:rtl/>
        </w:rPr>
        <w:t xml:space="preserve">כהנא (לאור) מ', "תרגום כפול ככלי פרשני בתרגום יונתן לנביאים מנחום עד מלאכי", </w:t>
      </w:r>
      <w:r w:rsidRPr="00754056">
        <w:rPr>
          <w:rFonts w:ascii="David" w:hAnsi="David"/>
          <w:b/>
          <w:bCs/>
          <w:sz w:val="24"/>
          <w:rtl/>
        </w:rPr>
        <w:t>דעת לשון</w:t>
      </w:r>
      <w:r w:rsidRPr="00754056">
        <w:rPr>
          <w:rFonts w:ascii="David" w:hAnsi="David"/>
          <w:sz w:val="24"/>
          <w:rtl/>
        </w:rPr>
        <w:t xml:space="preserve"> ג, (תש"ף), עמ' 69- 83. </w:t>
      </w:r>
    </w:p>
    <w:p w14:paraId="4195C814" w14:textId="77777777" w:rsidR="003C1C29" w:rsidRPr="00754056" w:rsidRDefault="003C1C29" w:rsidP="003C1C29">
      <w:pPr>
        <w:ind w:left="566" w:hanging="566"/>
        <w:rPr>
          <w:rFonts w:ascii="David" w:hAnsi="David"/>
          <w:sz w:val="24"/>
          <w:rtl/>
        </w:rPr>
      </w:pPr>
      <w:r w:rsidRPr="00754056">
        <w:rPr>
          <w:rFonts w:ascii="David" w:hAnsi="David"/>
          <w:sz w:val="24"/>
          <w:rtl/>
        </w:rPr>
        <w:t xml:space="preserve">כהנא (לאור), מ', "למה תביט בוגדים תחריש בבלע רשע צדיק ממנו" (חבקוק א' יג)- ההתמודדות הרוחנית של חבקוק עם עליית הבבלים והשתקפויותיה במקרא", </w:t>
      </w:r>
      <w:r w:rsidRPr="00754056">
        <w:rPr>
          <w:rFonts w:ascii="David" w:hAnsi="David"/>
          <w:b/>
          <w:bCs/>
          <w:sz w:val="24"/>
          <w:rtl/>
        </w:rPr>
        <w:t>מגדים</w:t>
      </w:r>
      <w:r w:rsidRPr="00754056">
        <w:rPr>
          <w:rFonts w:ascii="David" w:hAnsi="David"/>
          <w:sz w:val="24"/>
          <w:rtl/>
        </w:rPr>
        <w:t xml:space="preserve"> נח, תשע"ט</w:t>
      </w:r>
      <w:r>
        <w:rPr>
          <w:rFonts w:ascii="David" w:hAnsi="David" w:hint="cs"/>
          <w:sz w:val="24"/>
          <w:rtl/>
        </w:rPr>
        <w:t xml:space="preserve">, עמ' </w:t>
      </w:r>
    </w:p>
    <w:p w14:paraId="2A297485" w14:textId="77777777" w:rsidR="003C1C29" w:rsidRPr="00754056" w:rsidRDefault="003C1C29" w:rsidP="003C1C29">
      <w:pPr>
        <w:ind w:left="566" w:hanging="566"/>
        <w:rPr>
          <w:rFonts w:ascii="David" w:hAnsi="David"/>
          <w:sz w:val="24"/>
          <w:rtl/>
        </w:rPr>
      </w:pPr>
      <w:r w:rsidRPr="00754056">
        <w:rPr>
          <w:rFonts w:ascii="David" w:hAnsi="David"/>
          <w:sz w:val="24"/>
          <w:rtl/>
        </w:rPr>
        <w:t xml:space="preserve">כהנא (לאור), מ', "נשים בתרגום יונתן לנביאים", </w:t>
      </w:r>
      <w:r w:rsidRPr="00754056">
        <w:rPr>
          <w:rFonts w:ascii="David" w:hAnsi="David"/>
          <w:b/>
          <w:bCs/>
          <w:sz w:val="24"/>
          <w:rtl/>
        </w:rPr>
        <w:t>מסכת</w:t>
      </w:r>
      <w:r w:rsidRPr="00754056">
        <w:rPr>
          <w:rFonts w:ascii="David" w:hAnsi="David"/>
          <w:sz w:val="24"/>
          <w:rtl/>
        </w:rPr>
        <w:t xml:space="preserve"> י"ד (תשע"ט), עמ' 47- 75.</w:t>
      </w:r>
    </w:p>
    <w:p w14:paraId="1367D036" w14:textId="77777777" w:rsidR="003C1C29" w:rsidRPr="00754056" w:rsidRDefault="003C1C29" w:rsidP="003C1C29">
      <w:pPr>
        <w:ind w:left="566" w:hanging="566"/>
        <w:rPr>
          <w:rFonts w:ascii="David" w:hAnsi="David"/>
          <w:sz w:val="24"/>
          <w:rtl/>
        </w:rPr>
      </w:pPr>
      <w:r w:rsidRPr="00754056">
        <w:rPr>
          <w:rFonts w:ascii="David" w:hAnsi="David"/>
          <w:sz w:val="24"/>
          <w:rtl/>
        </w:rPr>
        <w:t xml:space="preserve">כהנא (לאור), מ', "הפרשיה הנבואית כמכלול בתרגום יונתן לתרי עשר", </w:t>
      </w:r>
      <w:r w:rsidRPr="00754056">
        <w:rPr>
          <w:rFonts w:ascii="David" w:hAnsi="David"/>
          <w:b/>
          <w:bCs/>
          <w:sz w:val="24"/>
          <w:rtl/>
        </w:rPr>
        <w:t>מחקרי גבעה</w:t>
      </w:r>
      <w:r w:rsidRPr="00754056">
        <w:rPr>
          <w:rFonts w:ascii="David" w:hAnsi="David"/>
          <w:sz w:val="24"/>
          <w:rtl/>
        </w:rPr>
        <w:t xml:space="preserve"> ה (תשע"ח), עמ</w:t>
      </w:r>
      <w:r>
        <w:rPr>
          <w:rFonts w:ascii="David" w:hAnsi="David" w:hint="cs"/>
          <w:sz w:val="24"/>
          <w:rtl/>
        </w:rPr>
        <w:t>' 33- 52</w:t>
      </w:r>
      <w:r w:rsidRPr="00754056">
        <w:rPr>
          <w:rFonts w:ascii="David" w:hAnsi="David"/>
          <w:sz w:val="24"/>
          <w:rtl/>
        </w:rPr>
        <w:t xml:space="preserve"> </w:t>
      </w:r>
    </w:p>
    <w:p w14:paraId="10AB5C72" w14:textId="77777777" w:rsidR="003C1C29" w:rsidRPr="00754056" w:rsidRDefault="003C1C29" w:rsidP="003C1C29">
      <w:pPr>
        <w:ind w:left="566" w:hanging="566"/>
        <w:rPr>
          <w:rFonts w:ascii="David" w:hAnsi="David"/>
          <w:sz w:val="24"/>
          <w:rtl/>
        </w:rPr>
      </w:pPr>
      <w:r w:rsidRPr="00754056">
        <w:rPr>
          <w:rFonts w:ascii="David" w:hAnsi="David"/>
          <w:sz w:val="24"/>
          <w:rtl/>
        </w:rPr>
        <w:t xml:space="preserve">כהנא (לאור), מ', "שינוי המבנה התחבירי של המשפט ככלי לדרשת הפסוק בתרגום יונתן לנביאים", </w:t>
      </w:r>
      <w:r w:rsidRPr="00754056">
        <w:rPr>
          <w:rFonts w:ascii="David" w:hAnsi="David"/>
          <w:b/>
          <w:bCs/>
          <w:sz w:val="24"/>
          <w:rtl/>
        </w:rPr>
        <w:t>דעת לשון</w:t>
      </w:r>
      <w:r w:rsidRPr="00754056">
        <w:rPr>
          <w:rFonts w:ascii="David" w:hAnsi="David"/>
          <w:sz w:val="24"/>
          <w:rtl/>
        </w:rPr>
        <w:t xml:space="preserve"> ב (תשע"ו), עמ' 131- 141. </w:t>
      </w:r>
    </w:p>
    <w:p w14:paraId="152499E8" w14:textId="77777777" w:rsidR="003C1C29" w:rsidRDefault="003C1C29" w:rsidP="003C1C29">
      <w:pPr>
        <w:pStyle w:val="a3"/>
        <w:ind w:left="0"/>
        <w:rPr>
          <w:rFonts w:ascii="David" w:hAnsi="David"/>
          <w:b/>
          <w:bCs/>
          <w:sz w:val="28"/>
          <w:szCs w:val="28"/>
          <w:rtl/>
        </w:rPr>
      </w:pPr>
    </w:p>
    <w:p w14:paraId="3AEC0078" w14:textId="77777777" w:rsidR="006B32B2" w:rsidRDefault="003C1C29" w:rsidP="003C1C29">
      <w:pPr>
        <w:pStyle w:val="a3"/>
        <w:ind w:left="0"/>
        <w:rPr>
          <w:b/>
          <w:bCs/>
          <w:sz w:val="28"/>
          <w:szCs w:val="28"/>
          <w:rtl/>
        </w:rPr>
      </w:pPr>
      <w:r w:rsidRPr="00E04FF5">
        <w:rPr>
          <w:rFonts w:hint="cs"/>
          <w:b/>
          <w:bCs/>
          <w:sz w:val="28"/>
          <w:szCs w:val="28"/>
          <w:rtl/>
        </w:rPr>
        <w:t>כנסים</w:t>
      </w:r>
    </w:p>
    <w:p w14:paraId="47197C60" w14:textId="77777777" w:rsidR="0035583F" w:rsidRDefault="006B32B2" w:rsidP="0035583F">
      <w:pPr>
        <w:pStyle w:val="a3"/>
        <w:ind w:left="0"/>
        <w:rPr>
          <w:sz w:val="24"/>
          <w:rtl/>
        </w:rPr>
      </w:pPr>
      <w:r w:rsidRPr="006B32B2">
        <w:rPr>
          <w:b/>
          <w:bCs/>
          <w:sz w:val="24"/>
          <w:rtl/>
        </w:rPr>
        <w:t>אסטרטגיות לתהלוך פירוש רמב"ן</w:t>
      </w:r>
    </w:p>
    <w:p w14:paraId="1E7B3CC0" w14:textId="5C4154FE" w:rsidR="003C1C29" w:rsidRPr="006B32B2" w:rsidRDefault="0035583F" w:rsidP="00127754">
      <w:pPr>
        <w:pStyle w:val="a3"/>
        <w:bidi w:val="0"/>
        <w:ind w:left="0"/>
        <w:rPr>
          <w:sz w:val="24"/>
        </w:rPr>
      </w:pPr>
      <w:r>
        <w:rPr>
          <w:sz w:val="24"/>
        </w:rPr>
        <w:t xml:space="preserve">2023 </w:t>
      </w:r>
      <w:r w:rsidRPr="0035583F">
        <w:rPr>
          <w:sz w:val="24"/>
        </w:rPr>
        <w:t>NAPH International Conference on Hebrew Language Literature and Culture</w:t>
      </w:r>
      <w:r w:rsidR="00127754">
        <w:rPr>
          <w:sz w:val="24"/>
        </w:rPr>
        <w:t>,</w:t>
      </w:r>
      <w:r w:rsidR="00AA3B9F">
        <w:rPr>
          <w:sz w:val="24"/>
        </w:rPr>
        <w:t xml:space="preserve"> </w:t>
      </w:r>
      <w:r w:rsidR="00AA3B9F" w:rsidRPr="00754056">
        <w:rPr>
          <w:rFonts w:ascii="David" w:hAnsi="David"/>
          <w:sz w:val="24"/>
        </w:rPr>
        <w:t>July</w:t>
      </w:r>
      <w:r w:rsidR="00AA3B9F" w:rsidRPr="00150B18">
        <w:rPr>
          <w:rFonts w:ascii="David" w:hAnsi="David"/>
          <w:sz w:val="24"/>
        </w:rPr>
        <w:t xml:space="preserve"> </w:t>
      </w:r>
      <w:r w:rsidR="00AA3B9F" w:rsidRPr="00801ADE">
        <w:rPr>
          <w:rFonts w:ascii="David" w:hAnsi="David"/>
          <w:sz w:val="24"/>
        </w:rPr>
        <w:t>202</w:t>
      </w:r>
      <w:r w:rsidR="00AA3B9F">
        <w:rPr>
          <w:rFonts w:ascii="David" w:hAnsi="David"/>
          <w:sz w:val="24"/>
        </w:rPr>
        <w:t>3,</w:t>
      </w:r>
      <w:r w:rsidR="00127754">
        <w:rPr>
          <w:sz w:val="24"/>
        </w:rPr>
        <w:t xml:space="preserve"> </w:t>
      </w:r>
      <w:r w:rsidR="00127754" w:rsidRPr="00127754">
        <w:rPr>
          <w:sz w:val="24"/>
          <w:rtl/>
        </w:rPr>
        <w:t>אוניברסיטת תל- אבי</w:t>
      </w:r>
      <w:r w:rsidR="00127754">
        <w:rPr>
          <w:rFonts w:hint="cs"/>
          <w:sz w:val="24"/>
          <w:rtl/>
        </w:rPr>
        <w:t>ב</w:t>
      </w:r>
      <w:r w:rsidR="00C53390">
        <w:rPr>
          <w:sz w:val="24"/>
        </w:rPr>
        <w:t>.</w:t>
      </w:r>
    </w:p>
    <w:p w14:paraId="042950E0" w14:textId="1AB791DE" w:rsidR="003C1C29" w:rsidRDefault="003C1C29" w:rsidP="003C1C29">
      <w:pPr>
        <w:rPr>
          <w:sz w:val="24"/>
          <w:rtl/>
        </w:rPr>
      </w:pPr>
      <w:r w:rsidRPr="00CD1A86">
        <w:rPr>
          <w:rFonts w:hint="cs"/>
          <w:b/>
          <w:bCs/>
          <w:rtl/>
        </w:rPr>
        <w:t xml:space="preserve">בין משל לנמשל בתרגום יונתן לנביאים: </w:t>
      </w:r>
      <w:r>
        <w:rPr>
          <w:rFonts w:hint="cs"/>
          <w:b/>
          <w:bCs/>
          <w:rtl/>
        </w:rPr>
        <w:t xml:space="preserve">שימור </w:t>
      </w:r>
      <w:r w:rsidRPr="00CD1A86">
        <w:rPr>
          <w:rFonts w:hint="cs"/>
          <w:b/>
          <w:bCs/>
          <w:rtl/>
        </w:rPr>
        <w:t xml:space="preserve">מטפורה מקראית בתרגום </w:t>
      </w:r>
      <w:r>
        <w:rPr>
          <w:rFonts w:hint="cs"/>
          <w:b/>
          <w:bCs/>
          <w:rtl/>
        </w:rPr>
        <w:t>אלגורי ל</w:t>
      </w:r>
      <w:r w:rsidRPr="00CD1A86">
        <w:rPr>
          <w:rFonts w:hint="cs"/>
          <w:b/>
          <w:bCs/>
          <w:rtl/>
        </w:rPr>
        <w:t xml:space="preserve">פרשיה </w:t>
      </w:r>
      <w:r>
        <w:rPr>
          <w:rFonts w:hint="cs"/>
          <w:b/>
          <w:bCs/>
          <w:rtl/>
        </w:rPr>
        <w:t>נבואית</w:t>
      </w:r>
      <w:r w:rsidRPr="000D5D25">
        <w:rPr>
          <w:rFonts w:hint="cs"/>
          <w:rtl/>
        </w:rPr>
        <w:t>,</w:t>
      </w:r>
      <w:r>
        <w:rPr>
          <w:rFonts w:hint="cs"/>
          <w:b/>
          <w:bCs/>
          <w:rtl/>
        </w:rPr>
        <w:t xml:space="preserve"> </w:t>
      </w:r>
      <w:r>
        <w:rPr>
          <w:rFonts w:hint="cs"/>
          <w:sz w:val="24"/>
          <w:rtl/>
        </w:rPr>
        <w:t>הקורנגס העולמי ה-18 למדעי היהדות, ירושלים, אב תשפ"ב. ההרצאה היא חלק ממושב ש</w:t>
      </w:r>
      <w:r w:rsidRPr="00B12117">
        <w:rPr>
          <w:rFonts w:hint="cs"/>
          <w:sz w:val="24"/>
          <w:rtl/>
        </w:rPr>
        <w:t>ארגנתי יחד עם ד"ר עדי אמסטרדם בנושא:</w:t>
      </w:r>
      <w:r w:rsidRPr="00B12117">
        <w:rPr>
          <w:rFonts w:hint="cs"/>
          <w:b/>
          <w:bCs/>
          <w:sz w:val="24"/>
          <w:rtl/>
        </w:rPr>
        <w:t xml:space="preserve"> </w:t>
      </w:r>
      <w:r w:rsidRPr="00B12117">
        <w:rPr>
          <w:i/>
          <w:iCs/>
          <w:sz w:val="24"/>
          <w:rtl/>
        </w:rPr>
        <w:t>בין המקרא לתרגומו ובין תרגום לתרגום: עיונים בתרגומי המקרא לארמית ובלשונם</w:t>
      </w:r>
      <w:r w:rsidRPr="00B12117">
        <w:rPr>
          <w:rFonts w:hint="cs"/>
          <w:i/>
          <w:iCs/>
          <w:sz w:val="24"/>
          <w:rtl/>
        </w:rPr>
        <w:t>.</w:t>
      </w:r>
    </w:p>
    <w:p w14:paraId="542F79EF" w14:textId="0F63BD2E" w:rsidR="003C1C29" w:rsidRPr="00801ADE" w:rsidRDefault="003C1C29" w:rsidP="003C1C29">
      <w:pPr>
        <w:bidi w:val="0"/>
        <w:rPr>
          <w:rFonts w:ascii="David" w:hAnsi="David"/>
          <w:b/>
          <w:bCs/>
          <w:sz w:val="24"/>
        </w:rPr>
      </w:pPr>
      <w:r w:rsidRPr="00801ADE">
        <w:rPr>
          <w:rFonts w:ascii="David" w:hAnsi="David"/>
          <w:b/>
          <w:bCs/>
          <w:sz w:val="24"/>
        </w:rPr>
        <w:t>Creating and disrupting verbal connections in the Targumic stories of Hagar and Ishmael</w:t>
      </w:r>
      <w:r w:rsidRPr="00801ADE">
        <w:rPr>
          <w:rFonts w:ascii="David" w:hAnsi="David"/>
          <w:sz w:val="24"/>
        </w:rPr>
        <w:t>,</w:t>
      </w:r>
      <w:r>
        <w:rPr>
          <w:rFonts w:ascii="David" w:hAnsi="David"/>
          <w:b/>
          <w:bCs/>
          <w:sz w:val="24"/>
        </w:rPr>
        <w:t xml:space="preserve"> </w:t>
      </w:r>
      <w:r>
        <w:rPr>
          <w:rFonts w:ascii="David" w:hAnsi="David"/>
          <w:sz w:val="24"/>
        </w:rPr>
        <w:t>10</w:t>
      </w:r>
      <w:r w:rsidRPr="00754056">
        <w:rPr>
          <w:rFonts w:ascii="David" w:hAnsi="David"/>
          <w:sz w:val="24"/>
        </w:rPr>
        <w:t>th International Meeting, International Organization for Targum Studies (IOTS),</w:t>
      </w:r>
      <w:r>
        <w:rPr>
          <w:rFonts w:ascii="David" w:hAnsi="David"/>
          <w:sz w:val="24"/>
        </w:rPr>
        <w:t xml:space="preserve"> </w:t>
      </w:r>
      <w:r w:rsidRPr="00150B18">
        <w:rPr>
          <w:rFonts w:ascii="David" w:hAnsi="David"/>
          <w:sz w:val="24"/>
        </w:rPr>
        <w:t>as part of the International meeting of the SBL</w:t>
      </w:r>
      <w:r>
        <w:rPr>
          <w:rFonts w:ascii="David" w:hAnsi="David"/>
          <w:sz w:val="24"/>
        </w:rPr>
        <w:t>,</w:t>
      </w:r>
      <w:r w:rsidRPr="00150B18">
        <w:rPr>
          <w:rFonts w:ascii="David" w:hAnsi="David"/>
          <w:sz w:val="24"/>
        </w:rPr>
        <w:t> </w:t>
      </w:r>
      <w:r w:rsidRPr="00754056">
        <w:rPr>
          <w:rFonts w:ascii="David" w:hAnsi="David"/>
          <w:sz w:val="24"/>
        </w:rPr>
        <w:t xml:space="preserve"> July</w:t>
      </w:r>
      <w:r w:rsidRPr="00150B18">
        <w:rPr>
          <w:rFonts w:ascii="David" w:hAnsi="David"/>
          <w:sz w:val="24"/>
        </w:rPr>
        <w:t xml:space="preserve"> </w:t>
      </w:r>
      <w:r w:rsidRPr="00801ADE">
        <w:rPr>
          <w:rFonts w:ascii="David" w:hAnsi="David"/>
          <w:sz w:val="24"/>
        </w:rPr>
        <w:t>2022</w:t>
      </w:r>
      <w:r w:rsidRPr="00150B18">
        <w:rPr>
          <w:rFonts w:ascii="David" w:hAnsi="David"/>
          <w:sz w:val="24"/>
        </w:rPr>
        <w:t>, Salzburg</w:t>
      </w:r>
    </w:p>
    <w:p w14:paraId="4BD7C715" w14:textId="77777777" w:rsidR="003C1C29" w:rsidRPr="00754056" w:rsidRDefault="003C1C29" w:rsidP="003C1C29">
      <w:pPr>
        <w:rPr>
          <w:rFonts w:ascii="David" w:hAnsi="David"/>
          <w:b/>
          <w:bCs/>
        </w:rPr>
      </w:pPr>
      <w:r w:rsidRPr="00754056">
        <w:rPr>
          <w:rFonts w:ascii="David" w:hAnsi="David"/>
          <w:b/>
          <w:bCs/>
          <w:rtl/>
        </w:rPr>
        <w:t>הוראת פירוש רש"י מנקודת המבט של חקר השיח</w:t>
      </w:r>
    </w:p>
    <w:p w14:paraId="2FFD4752" w14:textId="77777777" w:rsidR="003C1C29" w:rsidRPr="00754056" w:rsidRDefault="003C1C29" w:rsidP="003C1C29">
      <w:pPr>
        <w:bidi w:val="0"/>
        <w:jc w:val="left"/>
        <w:rPr>
          <w:rFonts w:ascii="David" w:hAnsi="David"/>
          <w:sz w:val="24"/>
          <w:rtl/>
        </w:rPr>
      </w:pPr>
      <w:r w:rsidRPr="00754056">
        <w:rPr>
          <w:rFonts w:ascii="David" w:hAnsi="David"/>
          <w:sz w:val="24"/>
          <w:rtl/>
        </w:rPr>
        <w:t>2021</w:t>
      </w:r>
      <w:r w:rsidRPr="00754056">
        <w:rPr>
          <w:rFonts w:ascii="David" w:hAnsi="David"/>
          <w:sz w:val="24"/>
        </w:rPr>
        <w:t xml:space="preserve"> NAPH International Conference on Hebrew Language Literature and Culture, York University, June 2021</w:t>
      </w:r>
      <w:r w:rsidRPr="00754056">
        <w:rPr>
          <w:rFonts w:ascii="David" w:hAnsi="David"/>
          <w:sz w:val="24"/>
          <w:rtl/>
        </w:rPr>
        <w:t>.</w:t>
      </w:r>
    </w:p>
    <w:p w14:paraId="22A5F4B3" w14:textId="77777777" w:rsidR="003C1C29" w:rsidRPr="00754056" w:rsidRDefault="003C1C29" w:rsidP="003C1C29">
      <w:pPr>
        <w:rPr>
          <w:rFonts w:ascii="David" w:hAnsi="David"/>
          <w:rtl/>
        </w:rPr>
      </w:pPr>
      <w:r w:rsidRPr="00754056">
        <w:rPr>
          <w:rFonts w:ascii="David" w:hAnsi="David"/>
          <w:b/>
          <w:bCs/>
          <w:rtl/>
        </w:rPr>
        <w:t>הוראת המקרא מנקודת המבט של חקר השיח: אינטרטקסטואליות כדוגמה</w:t>
      </w:r>
      <w:r w:rsidRPr="00754056">
        <w:rPr>
          <w:rFonts w:ascii="David" w:hAnsi="David"/>
          <w:rtl/>
        </w:rPr>
        <w:t>, הפדגוגיה של הוראת המקרא- מכון מופ"ת, חנוכה תשע"ט</w:t>
      </w:r>
      <w:r>
        <w:rPr>
          <w:rFonts w:ascii="David" w:hAnsi="David" w:hint="cs"/>
          <w:rtl/>
        </w:rPr>
        <w:t xml:space="preserve">. </w:t>
      </w:r>
    </w:p>
    <w:p w14:paraId="53A93DAF" w14:textId="77777777" w:rsidR="003C1C29" w:rsidRPr="00754056" w:rsidRDefault="003C1C29" w:rsidP="003C1C29">
      <w:pPr>
        <w:rPr>
          <w:rFonts w:ascii="David" w:hAnsi="David"/>
          <w:rtl/>
        </w:rPr>
      </w:pPr>
      <w:r w:rsidRPr="00754056">
        <w:rPr>
          <w:rFonts w:ascii="David" w:hAnsi="David"/>
          <w:rtl/>
        </w:rPr>
        <w:t>חברת הוועדה המארגנת את הכנס, כולל יוזמה, ארגון ושיפוט.</w:t>
      </w:r>
    </w:p>
    <w:p w14:paraId="1EB0476E" w14:textId="77777777" w:rsidR="003C1C29" w:rsidRPr="00754056" w:rsidRDefault="003C1C29" w:rsidP="003C1C29">
      <w:pPr>
        <w:rPr>
          <w:rFonts w:ascii="David" w:hAnsi="David"/>
          <w:rtl/>
        </w:rPr>
      </w:pPr>
      <w:r w:rsidRPr="00754056">
        <w:rPr>
          <w:rFonts w:ascii="David" w:hAnsi="David"/>
          <w:b/>
          <w:bCs/>
          <w:rtl/>
        </w:rPr>
        <w:t>"לא ניתן דברי הימים אלא לדרש": הייחוד של דרשת הפסוק בדרשות לרשימות היחס</w:t>
      </w:r>
      <w:r w:rsidRPr="00754056">
        <w:rPr>
          <w:rFonts w:ascii="David" w:hAnsi="David"/>
          <w:rtl/>
        </w:rPr>
        <w:t>,</w:t>
      </w:r>
      <w:r w:rsidRPr="00754056">
        <w:rPr>
          <w:rFonts w:ascii="David" w:hAnsi="David"/>
          <w:b/>
          <w:bCs/>
          <w:rtl/>
        </w:rPr>
        <w:t xml:space="preserve"> </w:t>
      </w:r>
    </w:p>
    <w:p w14:paraId="6BB10D2B" w14:textId="77777777" w:rsidR="003C1C29" w:rsidRPr="00754056" w:rsidRDefault="003C1C29" w:rsidP="003C1C29">
      <w:pPr>
        <w:bidi w:val="0"/>
        <w:rPr>
          <w:rFonts w:ascii="David" w:hAnsi="David"/>
          <w:sz w:val="24"/>
        </w:rPr>
      </w:pPr>
      <w:r w:rsidRPr="00754056">
        <w:rPr>
          <w:rFonts w:ascii="David" w:hAnsi="David"/>
          <w:sz w:val="24"/>
          <w:rtl/>
        </w:rPr>
        <w:t xml:space="preserve">2018 </w:t>
      </w:r>
      <w:r w:rsidRPr="00754056">
        <w:rPr>
          <w:rFonts w:ascii="David" w:hAnsi="David"/>
          <w:sz w:val="24"/>
        </w:rPr>
        <w:t xml:space="preserve"> NAPH International Conference on Hebrew Language Literature and Culture</w:t>
      </w:r>
      <w:r w:rsidRPr="00754056">
        <w:rPr>
          <w:rFonts w:ascii="David" w:hAnsi="David"/>
          <w:sz w:val="24"/>
          <w:rtl/>
        </w:rPr>
        <w:t xml:space="preserve">, </w:t>
      </w:r>
      <w:r w:rsidRPr="00754056">
        <w:rPr>
          <w:rFonts w:ascii="David" w:hAnsi="David"/>
          <w:sz w:val="24"/>
        </w:rPr>
        <w:t>The University of Amsterdam June 2018</w:t>
      </w:r>
      <w:r w:rsidRPr="00754056">
        <w:rPr>
          <w:rFonts w:ascii="David" w:hAnsi="David"/>
          <w:sz w:val="24"/>
          <w:rtl/>
        </w:rPr>
        <w:t>.</w:t>
      </w:r>
    </w:p>
    <w:p w14:paraId="02530C08" w14:textId="77777777" w:rsidR="003C1C29" w:rsidRPr="00754056" w:rsidRDefault="003C1C29" w:rsidP="003C1C29">
      <w:pPr>
        <w:bidi w:val="0"/>
        <w:rPr>
          <w:rFonts w:ascii="David" w:hAnsi="David"/>
          <w:sz w:val="24"/>
        </w:rPr>
      </w:pPr>
      <w:r w:rsidRPr="00754056">
        <w:rPr>
          <w:rFonts w:ascii="David" w:hAnsi="David"/>
          <w:b/>
          <w:bCs/>
          <w:sz w:val="24"/>
        </w:rPr>
        <w:lastRenderedPageBreak/>
        <w:t>Targum Jonathan to the Prophets and the Masoretic Cantillations</w:t>
      </w:r>
      <w:r w:rsidRPr="00754056">
        <w:rPr>
          <w:rFonts w:ascii="David" w:hAnsi="David"/>
          <w:sz w:val="24"/>
        </w:rPr>
        <w:t>, 9th International Meeting, International Organization for Targum Studies (IOTS), July 2018, University College London</w:t>
      </w:r>
    </w:p>
    <w:p w14:paraId="4701477A" w14:textId="77777777" w:rsidR="003C1C29" w:rsidRPr="00754056" w:rsidRDefault="003C1C29" w:rsidP="003C1C29">
      <w:pPr>
        <w:rPr>
          <w:rFonts w:ascii="David" w:hAnsi="David"/>
          <w:rtl/>
        </w:rPr>
      </w:pPr>
      <w:r w:rsidRPr="00754056">
        <w:rPr>
          <w:rFonts w:ascii="David" w:hAnsi="David"/>
          <w:b/>
          <w:bCs/>
          <w:rtl/>
        </w:rPr>
        <w:t>התרגום כפונקציה של תפקיד המילה בפסוק בתרגום יונתן לנביאים</w:t>
      </w:r>
      <w:r w:rsidRPr="00754056">
        <w:rPr>
          <w:rFonts w:ascii="David" w:hAnsi="David"/>
          <w:rtl/>
        </w:rPr>
        <w:t xml:space="preserve">, הקונגרס העולמי ה-16 למדעי היהודות, ירושלים, תשע"ג. </w:t>
      </w:r>
    </w:p>
    <w:p w14:paraId="171FF27C" w14:textId="77777777" w:rsidR="003C1C29" w:rsidRPr="00754056" w:rsidRDefault="003C1C29" w:rsidP="003C1C29">
      <w:pPr>
        <w:rPr>
          <w:rFonts w:ascii="David" w:hAnsi="David"/>
          <w:rtl/>
        </w:rPr>
      </w:pPr>
      <w:r w:rsidRPr="00754056">
        <w:rPr>
          <w:rFonts w:ascii="David" w:hAnsi="David"/>
          <w:b/>
          <w:bCs/>
          <w:rtl/>
        </w:rPr>
        <w:t>"סרסהו ודרשהו": שינוי המבנה התחבירי של המשפט ככלי לדרשת הפסוק בתרגום יונתן לתרי עשר</w:t>
      </w:r>
      <w:r w:rsidRPr="00754056">
        <w:rPr>
          <w:rFonts w:ascii="David" w:hAnsi="David"/>
          <w:rtl/>
        </w:rPr>
        <w:t xml:space="preserve">, הקונגרס העולמי ה-15 למדעי היהודות, ירושלים, תשס"ט.  </w:t>
      </w:r>
    </w:p>
    <w:p w14:paraId="2375779C" w14:textId="77777777" w:rsidR="0087374B" w:rsidRPr="0087374B" w:rsidRDefault="0087374B" w:rsidP="005F512D">
      <w:pPr>
        <w:pStyle w:val="1"/>
        <w:jc w:val="both"/>
      </w:pPr>
    </w:p>
    <w:sectPr w:rsidR="0087374B" w:rsidRPr="0087374B" w:rsidSect="00593CEE">
      <w:endnotePr>
        <w:numFmt w:val="lowerLetter"/>
      </w:endnotePr>
      <w:pgSz w:w="11906" w:h="16838"/>
      <w:pgMar w:top="1440" w:right="1800" w:bottom="1440" w:left="1800" w:header="720" w:footer="720" w:gutter="0"/>
      <w:cols w:space="720"/>
      <w:bidi/>
      <w:rtlGutter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endnotePr>
    <w:numFmt w:val="lowerLetter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C29"/>
    <w:rsid w:val="000C7C99"/>
    <w:rsid w:val="00127754"/>
    <w:rsid w:val="0035583F"/>
    <w:rsid w:val="0036366A"/>
    <w:rsid w:val="003C1C29"/>
    <w:rsid w:val="00400A86"/>
    <w:rsid w:val="00491247"/>
    <w:rsid w:val="004B7AE8"/>
    <w:rsid w:val="005F512D"/>
    <w:rsid w:val="006B32B2"/>
    <w:rsid w:val="008635E5"/>
    <w:rsid w:val="0087374B"/>
    <w:rsid w:val="00AA3B9F"/>
    <w:rsid w:val="00C53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F896EC"/>
  <w15:chartTrackingRefBased/>
  <w15:docId w15:val="{CE1C84B1-829F-483E-8CB3-2D14B954E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1C29"/>
    <w:pPr>
      <w:bidi/>
      <w:spacing w:after="0" w:line="360" w:lineRule="auto"/>
      <w:jc w:val="both"/>
    </w:pPr>
    <w:rPr>
      <w:rFonts w:ascii="Times New Roman" w:eastAsia="Times New Roman" w:hAnsi="Times New Roman" w:cs="David"/>
      <w:noProof/>
      <w:sz w:val="20"/>
      <w:szCs w:val="24"/>
      <w:lang w:eastAsia="he-IL"/>
    </w:rPr>
  </w:style>
  <w:style w:type="paragraph" w:styleId="1">
    <w:name w:val="heading 1"/>
    <w:basedOn w:val="a"/>
    <w:next w:val="a"/>
    <w:link w:val="10"/>
    <w:autoRedefine/>
    <w:uiPriority w:val="9"/>
    <w:qFormat/>
    <w:rsid w:val="0087374B"/>
    <w:pPr>
      <w:keepNext/>
      <w:keepLines/>
      <w:spacing w:before="240"/>
      <w:jc w:val="center"/>
      <w:outlineLvl w:val="0"/>
    </w:pPr>
    <w:rPr>
      <w:rFonts w:asciiTheme="majorHAnsi" w:eastAsiaTheme="majorEastAsia" w:hAnsiTheme="majorHAnsi"/>
      <w:noProof w:val="0"/>
      <w:sz w:val="32"/>
      <w:szCs w:val="32"/>
      <w:lang w:eastAsia="en-US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87374B"/>
    <w:pPr>
      <w:keepNext/>
      <w:keepLines/>
      <w:spacing w:before="40"/>
      <w:outlineLvl w:val="1"/>
    </w:pPr>
    <w:rPr>
      <w:rFonts w:asciiTheme="majorHAnsi" w:eastAsiaTheme="majorEastAsia" w:hAnsiTheme="majorHAnsi"/>
      <w:bCs/>
      <w:noProof w:val="0"/>
      <w:sz w:val="26"/>
      <w:szCs w:val="26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87374B"/>
    <w:rPr>
      <w:rFonts w:asciiTheme="majorHAnsi" w:eastAsiaTheme="majorEastAsia" w:hAnsiTheme="majorHAnsi" w:cs="David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87374B"/>
    <w:rPr>
      <w:rFonts w:asciiTheme="majorHAnsi" w:eastAsiaTheme="majorEastAsia" w:hAnsiTheme="majorHAnsi" w:cs="David"/>
      <w:bCs/>
      <w:sz w:val="26"/>
      <w:szCs w:val="26"/>
    </w:rPr>
  </w:style>
  <w:style w:type="paragraph" w:styleId="a3">
    <w:name w:val="List Paragraph"/>
    <w:basedOn w:val="a"/>
    <w:uiPriority w:val="34"/>
    <w:qFormat/>
    <w:rsid w:val="003C1C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&#8235;&#1514;&#1489;&#1504;&#1497;&#1493;&#1514;%20&#1502;&#1493;&#1514;&#1488;&#1502;&#1493;&#1514;%20&#1488;&#1497;&#1513;&#1497;&#1514;%20&#1513;&#1500;%20Office&#8236;\&#1502;&#1497;&#1512;&#1497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מירי.dotx</Template>
  <TotalTime>4</TotalTime>
  <Pages>2</Pages>
  <Words>405</Words>
  <Characters>2025</Characters>
  <Application>Microsoft Office Word</Application>
  <DocSecurity>0</DocSecurity>
  <Lines>16</Lines>
  <Paragraphs>4</Paragraphs>
  <ScaleCrop>false</ScaleCrop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 Kahana</dc:creator>
  <cp:keywords/>
  <dc:description/>
  <cp:lastModifiedBy>Miri Kahana</cp:lastModifiedBy>
  <cp:revision>7</cp:revision>
  <dcterms:created xsi:type="dcterms:W3CDTF">2026-07-20T14:59:00Z</dcterms:created>
  <dcterms:modified xsi:type="dcterms:W3CDTF">2026-07-20T15:02:00Z</dcterms:modified>
</cp:coreProperties>
</file>